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21" w:rsidRDefault="00A37E89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                   </w:t>
      </w:r>
      <w:r>
        <w:rPr>
          <w:rFonts w:hint="eastAsia"/>
          <w:b/>
          <w:bCs/>
          <w:sz w:val="32"/>
          <w:szCs w:val="32"/>
        </w:rPr>
        <w:t>第七届创先争优队伍活动说明</w:t>
      </w:r>
      <w:r>
        <w:rPr>
          <w:rFonts w:hint="eastAsia"/>
          <w:b/>
          <w:bCs/>
          <w:sz w:val="32"/>
          <w:szCs w:val="32"/>
        </w:rPr>
        <w:t xml:space="preserve"> </w:t>
      </w:r>
    </w:p>
    <w:p w:rsidR="00457521" w:rsidRDefault="00457521">
      <w:pPr>
        <w:rPr>
          <w:rFonts w:asciiTheme="majorEastAsia" w:eastAsiaTheme="majorEastAsia" w:hAnsiTheme="majorEastAsia" w:cstheme="majorEastAsia"/>
          <w:szCs w:val="21"/>
        </w:rPr>
      </w:pPr>
    </w:p>
    <w:p w:rsidR="00457521" w:rsidRDefault="00A37E89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本年度的创先争优活动鼓励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做优质公益，即更加注重活动质量而非盲目开展多项活动以求取数量优势；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的活动能够更有专注度，深入拓展某一领域去发掘潜在公益价值而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非广泛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涉猎各种公益类型；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希望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的选择对象能更偏向于高新区的各个社区而非其下属各单位；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希望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在进行公益活动时尽量结合社区特色，有针对性地开展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特色公益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活动；如结合重要节日、非物质文化遗产开展活动等；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本活动今年的评审认定将对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的宣传力度更加重视，凡有上报上网发表各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类报告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以宣传创先争优活动者，都可在评审过程中加强竞争优势；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本年度的新闻稿撰写和采风等宣传材料团工委实践部将有专人负责，会给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各队伍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提供相应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组培并提出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明确要求；</w:t>
      </w:r>
    </w:p>
    <w:p w:rsidR="00457521" w:rsidRDefault="00457521">
      <w:pPr>
        <w:rPr>
          <w:rFonts w:asciiTheme="majorEastAsia" w:eastAsiaTheme="majorEastAsia" w:hAnsiTheme="majorEastAsia" w:cstheme="majorEastAsia"/>
          <w:sz w:val="24"/>
        </w:rPr>
      </w:pPr>
    </w:p>
    <w:p w:rsidR="00457521" w:rsidRDefault="00A37E89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七、关于两大类公益项目的要求：</w:t>
      </w:r>
    </w:p>
    <w:p w:rsidR="00457521" w:rsidRDefault="00A37E89">
      <w:pPr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社区服务等常态化的公益项目应提高质量注重反馈并把握好频率，</w:t>
      </w:r>
    </w:p>
    <w:p w:rsidR="00457521" w:rsidRDefault="00A37E89">
      <w:pPr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社会热点类的公益项目要更注重扩大社会影响力并丰富活动形式。</w:t>
      </w:r>
    </w:p>
    <w:p w:rsidR="00457521" w:rsidRDefault="00457521">
      <w:pPr>
        <w:ind w:firstLine="420"/>
        <w:rPr>
          <w:rFonts w:asciiTheme="majorEastAsia" w:eastAsiaTheme="majorEastAsia" w:hAnsiTheme="majorEastAsia" w:cstheme="majorEastAsia"/>
          <w:sz w:val="24"/>
        </w:rPr>
      </w:pPr>
    </w:p>
    <w:sectPr w:rsidR="0045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8" w:rsidRDefault="002E59E8" w:rsidP="004F2DDD">
      <w:r>
        <w:separator/>
      </w:r>
    </w:p>
  </w:endnote>
  <w:endnote w:type="continuationSeparator" w:id="0">
    <w:p w:rsidR="002E59E8" w:rsidRDefault="002E59E8" w:rsidP="004F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8" w:rsidRDefault="002E59E8" w:rsidP="004F2DDD">
      <w:r>
        <w:separator/>
      </w:r>
    </w:p>
  </w:footnote>
  <w:footnote w:type="continuationSeparator" w:id="0">
    <w:p w:rsidR="002E59E8" w:rsidRDefault="002E59E8" w:rsidP="004F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7ED4A8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43B7866"/>
    <w:multiLevelType w:val="singleLevel"/>
    <w:tmpl w:val="57ED3E9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21"/>
    <w:rsid w:val="001C74D6"/>
    <w:rsid w:val="002E59E8"/>
    <w:rsid w:val="0030110D"/>
    <w:rsid w:val="00457521"/>
    <w:rsid w:val="004F2DDD"/>
    <w:rsid w:val="00A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D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D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D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D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jimmy</cp:lastModifiedBy>
  <cp:revision>2</cp:revision>
  <dcterms:created xsi:type="dcterms:W3CDTF">2016-10-06T01:52:00Z</dcterms:created>
  <dcterms:modified xsi:type="dcterms:W3CDTF">2016-10-06T01:52:00Z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